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3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5"/>
        <w:gridCol w:w="4756"/>
      </w:tblGrid>
      <w:tr w:rsidR="00C96C92" w:rsidTr="004329FF">
        <w:trPr>
          <w:trHeight w:val="842"/>
        </w:trPr>
        <w:tc>
          <w:tcPr>
            <w:tcW w:w="2778" w:type="pct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C96C92" w:rsidRDefault="00233556" w:rsidP="00AA06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37465</wp:posOffset>
                  </wp:positionV>
                  <wp:extent cx="416560" cy="419100"/>
                  <wp:effectExtent l="0" t="0" r="254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«Национальный медицинский исследовательский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центр имени академика Е.Н. Мешалкина»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Министерства здравоохранения Российской Федерации</w:t>
            </w:r>
          </w:p>
        </w:tc>
        <w:tc>
          <w:tcPr>
            <w:tcW w:w="2222" w:type="pct"/>
            <w:tcMar>
              <w:top w:w="75" w:type="dxa"/>
              <w:left w:w="45" w:type="dxa"/>
              <w:bottom w:w="75" w:type="dxa"/>
              <w:right w:w="45" w:type="dxa"/>
            </w:tcMar>
            <w:vAlign w:val="bottom"/>
          </w:tcPr>
          <w:p w:rsidR="00C96C92" w:rsidRDefault="00233556" w:rsidP="00B65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630055, Новосибирск, ул. Речкуновская, 15 </w:t>
            </w:r>
            <w:hyperlink r:id="rId12" w:history="1">
              <w:r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www.meshalkin.ru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тел. +7 (383) 347-60-66</w:t>
            </w:r>
          </w:p>
          <w:p w:rsidR="00C96C92" w:rsidRDefault="00C96C92" w:rsidP="00B65B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6C92" w:rsidRDefault="002335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ГОСПИТАЛИЗАЦИИ</w:t>
      </w:r>
    </w:p>
    <w:p w:rsidR="00C96C92" w:rsidRDefault="002335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ФГБУ «НМИЦ им. ак. Е.Н. Мешалкина» Минздрава России</w:t>
      </w:r>
    </w:p>
    <w:p w:rsidR="006A1328" w:rsidRDefault="006A132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4F2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взрослых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пациентов (старше 18 лет)</w:t>
      </w:r>
    </w:p>
    <w:p w:rsidR="00C96C92" w:rsidRDefault="00C96C92">
      <w:pPr>
        <w:pStyle w:val="ae"/>
        <w:spacing w:before="4"/>
        <w:jc w:val="both"/>
        <w:rPr>
          <w:rFonts w:ascii="Times New Roman" w:hAnsi="Times New Roman" w:cs="Times New Roman"/>
          <w:b/>
          <w:i w:val="0"/>
          <w:sz w:val="16"/>
        </w:rPr>
      </w:pPr>
    </w:p>
    <w:tbl>
      <w:tblPr>
        <w:tblStyle w:val="-12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4"/>
      </w:tblGrid>
      <w:tr w:rsidR="00C96C92" w:rsidTr="00C96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il"/>
            </w:tcBorders>
            <w:vAlign w:val="center"/>
          </w:tcPr>
          <w:p w:rsidR="00C96C92" w:rsidRDefault="002335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</w:tr>
      <w:tr w:rsidR="00C96C92" w:rsidTr="000A0B31">
        <w:trPr>
          <w:trHeight w:val="2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C96C92" w:rsidRDefault="0023355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Для оформления:</w:t>
            </w:r>
          </w:p>
          <w:p w:rsidR="00C96C92" w:rsidRDefault="00233556">
            <w:pPr>
              <w:pStyle w:val="af2"/>
              <w:widowControl/>
              <w:autoSpaceDE/>
              <w:autoSpaceDN/>
              <w:ind w:left="29"/>
              <w:jc w:val="both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Паспорт пациента и сопровождающего лица (при наличии), действительный страховой полис ОМС, СНИЛС.                                                               </w:t>
            </w:r>
          </w:p>
          <w:p w:rsidR="00C96C92" w:rsidRDefault="0023355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1"/>
                <w:szCs w:val="21"/>
                <w:lang w:eastAsia="ru-RU"/>
              </w:rPr>
              <w:t>Для иностранных граждан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: документ, подтверждающий личность,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документ, подтверждающий право на пребывание (про</w:t>
            </w:r>
            <w:r w:rsidR="00D61209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живание) в Российской Федерации</w:t>
            </w:r>
          </w:p>
          <w:p w:rsidR="00F901C0" w:rsidRPr="00F901C0" w:rsidRDefault="00F901C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 w:val="0"/>
                <w:sz w:val="8"/>
                <w:szCs w:val="8"/>
                <w:lang w:eastAsia="ru-RU"/>
              </w:rPr>
            </w:pPr>
          </w:p>
          <w:p w:rsidR="00C96C92" w:rsidRDefault="0023355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Медицинская документация:</w:t>
            </w:r>
          </w:p>
          <w:p w:rsidR="0007377D" w:rsidRDefault="00233556" w:rsidP="00A55615">
            <w:pPr>
              <w:widowControl/>
              <w:autoSpaceDE/>
              <w:ind w:right="-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Оригиналы и копии медицинских документов</w:t>
            </w:r>
            <w:r w:rsidR="00051B0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 </w:t>
            </w:r>
            <w:r w:rsidR="00073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 w:rsidR="00A556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актуальная </w:t>
            </w:r>
            <w:r w:rsidR="00073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выписка из медицинской документации, </w:t>
            </w:r>
            <w:r w:rsidR="00A556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результаты анализов и обследований, </w:t>
            </w:r>
            <w:r w:rsidR="00073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медицинские заключения, выписные эпикризы, диски с записями исследований)</w:t>
            </w:r>
          </w:p>
          <w:p w:rsidR="00C96C92" w:rsidRDefault="0023355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 w:rsidRPr="00F901C0">
              <w:rPr>
                <w:rFonts w:ascii="Times New Roman" w:eastAsia="Times New Roman" w:hAnsi="Times New Roman" w:cs="Times New Roman"/>
                <w:b w:val="0"/>
                <w:i/>
                <w:sz w:val="21"/>
                <w:szCs w:val="21"/>
                <w:lang w:eastAsia="ru-RU"/>
              </w:rPr>
              <w:t>Пациентам онкологического профиля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 морфологическое (гистологическое или цитологическое) заключение</w:t>
            </w:r>
          </w:p>
          <w:p w:rsidR="00C96C92" w:rsidRDefault="0023355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о наличии злокачественного заболевания (показатели онкомаркеров, и</w:t>
            </w:r>
            <w:r w:rsidR="00051B0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ммуногистохимических анализов)</w:t>
            </w:r>
          </w:p>
          <w:p w:rsidR="00C96C92" w:rsidRDefault="00233556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Обязательные для госпитализации анализы и обследования согласно перечню </w:t>
            </w:r>
            <w:r w:rsidRPr="00051B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(см. ниже)</w:t>
            </w:r>
          </w:p>
        </w:tc>
      </w:tr>
    </w:tbl>
    <w:p w:rsidR="00C96C92" w:rsidRDefault="00C96C92">
      <w:pPr>
        <w:pStyle w:val="ae"/>
        <w:spacing w:before="4"/>
        <w:jc w:val="both"/>
        <w:rPr>
          <w:rFonts w:ascii="Times New Roman" w:hAnsi="Times New Roman" w:cs="Times New Roman"/>
          <w:b/>
          <w:i w:val="0"/>
          <w:sz w:val="16"/>
        </w:rPr>
      </w:pPr>
    </w:p>
    <w:tbl>
      <w:tblPr>
        <w:tblStyle w:val="-12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8463"/>
      </w:tblGrid>
      <w:tr w:rsidR="00C96C92" w:rsidTr="00C96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il"/>
            </w:tcBorders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ОБЯЗАТЕЛЬНЫЕ АНАЛИЗЫ И ОБСЛЕДОВАНИЯ ДЛЯ ПАЦИЕНТА</w:t>
            </w:r>
          </w:p>
        </w:tc>
      </w:tr>
      <w:tr w:rsidR="00C96C92" w:rsidTr="00AD1660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vMerge w:val="restar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 xml:space="preserve">Действительно </w:t>
            </w:r>
          </w:p>
          <w:p w:rsidR="00C96C92" w:rsidRDefault="00233556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  <w:t xml:space="preserve">14 дней </w:t>
            </w:r>
          </w:p>
          <w:p w:rsidR="00C96C92" w:rsidRDefault="00233556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3998" w:type="pct"/>
            <w:vAlign w:val="center"/>
          </w:tcPr>
          <w:p w:rsidR="00C96C92" w:rsidRDefault="00233556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Общий анализ крови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включая тромбоциты, лейкоцитарную формулу</w:t>
            </w:r>
          </w:p>
        </w:tc>
      </w:tr>
      <w:tr w:rsidR="00452752" w:rsidTr="003B7E32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vMerge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98" w:type="pct"/>
            <w:vAlign w:val="center"/>
          </w:tcPr>
          <w:p w:rsidR="00452752" w:rsidRDefault="00452752" w:rsidP="00452752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Биохимический анализ крови</w:t>
            </w:r>
          </w:p>
          <w:p w:rsidR="00452752" w:rsidRDefault="00452752" w:rsidP="00452752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7A19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люкоза,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креатинин, мочевина, мочевая кислота, холестерин общий, триглицериды,</w:t>
            </w:r>
          </w:p>
          <w:p w:rsidR="00452752" w:rsidRDefault="00452752" w:rsidP="00452752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белок, общий билирубин, прямой билирубин, АЛТ, АСТ, щелочная фосфатаза</w:t>
            </w:r>
          </w:p>
        </w:tc>
      </w:tr>
      <w:tr w:rsidR="00452752" w:rsidTr="00AD166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vMerge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98" w:type="pct"/>
            <w:vAlign w:val="center"/>
          </w:tcPr>
          <w:p w:rsidR="00452752" w:rsidRDefault="00452752" w:rsidP="00452752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Общий анализ мочи</w:t>
            </w:r>
          </w:p>
        </w:tc>
      </w:tr>
      <w:tr w:rsidR="00452752" w:rsidTr="003B7E32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vMerge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98" w:type="pct"/>
            <w:vAlign w:val="center"/>
          </w:tcPr>
          <w:p w:rsidR="00452752" w:rsidRDefault="00452752" w:rsidP="00452752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Электрокардиограмма: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плёнка, расшифровка плёнки</w:t>
            </w:r>
          </w:p>
        </w:tc>
      </w:tr>
      <w:tr w:rsidR="00452752" w:rsidTr="00AD1660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vMerge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98" w:type="pct"/>
            <w:vAlign w:val="center"/>
          </w:tcPr>
          <w:p w:rsidR="00452752" w:rsidRDefault="00452752" w:rsidP="00452752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Для пациентов с нарушениями ритма сердца</w:t>
            </w: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 </w:t>
            </w:r>
          </w:p>
          <w:p w:rsidR="00452752" w:rsidRDefault="00452752" w:rsidP="00452752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Холтеровское мониторирование ЭКГ</w:t>
            </w:r>
          </w:p>
        </w:tc>
      </w:tr>
      <w:tr w:rsidR="00452752" w:rsidTr="005D722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tcBorders>
              <w:bottom w:val="single" w:sz="4" w:space="0" w:color="auto"/>
            </w:tcBorders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Действительно 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дней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br/>
              <w:t>до госпитализации</w:t>
            </w:r>
          </w:p>
        </w:tc>
        <w:tc>
          <w:tcPr>
            <w:tcW w:w="3998" w:type="pct"/>
            <w:tcBorders>
              <w:bottom w:val="single" w:sz="4" w:space="0" w:color="auto"/>
            </w:tcBorders>
            <w:vAlign w:val="center"/>
          </w:tcPr>
          <w:p w:rsidR="00452752" w:rsidRPr="00C9326A" w:rsidRDefault="00452752" w:rsidP="00452752">
            <w:pPr>
              <w:widowControl/>
              <w:shd w:val="clear" w:color="auto" w:fill="FFFFFF"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9326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Эзофагогастродуоденоскопия (ФГДС)</w:t>
            </w:r>
          </w:p>
          <w:p w:rsidR="00452752" w:rsidRPr="00C9326A" w:rsidRDefault="00452752" w:rsidP="0045275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9326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C9326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ри выявлении эрозивных и язвенных поражений желудочно-кишечного тракта госпитализация должна быть перенесена: необходимо пройти курс лечения </w:t>
            </w:r>
            <w:r w:rsidRPr="00C9326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br/>
              <w:t>по месту жительства и выполнить обследование повторно</w:t>
            </w:r>
          </w:p>
        </w:tc>
      </w:tr>
      <w:tr w:rsidR="00452752" w:rsidTr="00745CAA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vMerge w:val="restart"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Действительно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60 дней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3998" w:type="pct"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Анализ крови на сифилис </w:t>
            </w:r>
          </w:p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При положительном результате анализа обязательна справка из кожно-венерологического диспансера по месту жительства</w:t>
            </w:r>
          </w:p>
        </w:tc>
      </w:tr>
      <w:tr w:rsidR="00452752" w:rsidTr="00AD1660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vMerge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998" w:type="pct"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Анализ крови на маркеры вирусного гепатита В, C </w:t>
            </w:r>
          </w:p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При положительном результате анализа обязательно заключение инфекциониста по месту жительства</w:t>
            </w:r>
          </w:p>
        </w:tc>
      </w:tr>
      <w:tr w:rsidR="00452752" w:rsidTr="00AD1660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vMerge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998" w:type="pct"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Анализ крови на вирус иммунодефицита человека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При наличии ВИЧ-инфекции в анамнезе обязательно заключение из центра СПИДа по месту жительства: развёрнутые рекомендации специалиста по ведению пациента в послеоперационном периоде</w:t>
            </w:r>
          </w:p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lastRenderedPageBreak/>
              <w:t>При антиретровирусной терапии иметь при себе ретровирусные препараты</w:t>
            </w:r>
          </w:p>
        </w:tc>
      </w:tr>
      <w:tr w:rsidR="00452752" w:rsidTr="006936C0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vMerge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998" w:type="pct"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Консультация стоматолога</w:t>
            </w:r>
          </w:p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стоматолога о санации полости рта</w:t>
            </w:r>
          </w:p>
        </w:tc>
      </w:tr>
      <w:tr w:rsidR="00452752" w:rsidTr="00745CA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vMerge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998" w:type="pct"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Консультация уролога (для мужчин)</w:t>
            </w:r>
          </w:p>
        </w:tc>
      </w:tr>
      <w:tr w:rsidR="00452752" w:rsidTr="00B01F2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vMerge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998" w:type="pct"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Консультация гинеколога (для женщин)</w:t>
            </w:r>
          </w:p>
        </w:tc>
      </w:tr>
      <w:tr w:rsidR="00452752" w:rsidTr="008A10E5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vMerge/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998" w:type="pct"/>
            <w:vAlign w:val="center"/>
          </w:tcPr>
          <w:p w:rsidR="00452752" w:rsidRPr="00AD1660" w:rsidRDefault="00452752" w:rsidP="00452752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AD1660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Для госпитализации в нейрохирургическое отделение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, </w:t>
            </w:r>
            <w:r w:rsidRPr="00AD1660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за исключением пациен</w:t>
            </w:r>
            <w:r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тов с онкологической патологией (дополнительно)</w:t>
            </w:r>
          </w:p>
          <w:p w:rsidR="00452752" w:rsidRPr="00AD1660" w:rsidRDefault="00452752" w:rsidP="00452752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D166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Заключение кардиолога при наличии кардиологической патологии</w:t>
            </w:r>
          </w:p>
        </w:tc>
      </w:tr>
      <w:tr w:rsidR="00452752" w:rsidTr="008A10E5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vMerge/>
            <w:tcBorders>
              <w:bottom w:val="single" w:sz="4" w:space="0" w:color="auto"/>
            </w:tcBorders>
            <w:vAlign w:val="center"/>
          </w:tcPr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998" w:type="pct"/>
            <w:tcBorders>
              <w:bottom w:val="single" w:sz="4" w:space="0" w:color="auto"/>
            </w:tcBorders>
            <w:vAlign w:val="center"/>
          </w:tcPr>
          <w:p w:rsidR="00452752" w:rsidRPr="00AD1660" w:rsidRDefault="00452752" w:rsidP="00452752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AD1660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Для пациентов с нарушениями ритма </w:t>
            </w:r>
            <w:r w:rsidRPr="00AB2BC3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сердца (дополнительно)</w:t>
            </w:r>
            <w:r w:rsidRPr="00AD166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</w:t>
            </w:r>
            <w:r w:rsidRPr="00AD1660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br/>
            </w:r>
            <w:r w:rsidRPr="00AD16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Анализы гормонов ТТГ, Т3 св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ободный</w:t>
            </w:r>
            <w:r w:rsidRPr="00AD16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Т4 св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ободный</w:t>
            </w:r>
          </w:p>
        </w:tc>
      </w:tr>
      <w:tr w:rsidR="00452752" w:rsidTr="00745CAA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" w:type="pct"/>
            <w:tcBorders>
              <w:bottom w:val="single" w:sz="4" w:space="0" w:color="auto"/>
            </w:tcBorders>
            <w:vAlign w:val="center"/>
          </w:tcPr>
          <w:p w:rsidR="00452752" w:rsidRDefault="00452752" w:rsidP="00452752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Действительно</w:t>
            </w:r>
          </w:p>
          <w:p w:rsidR="00452752" w:rsidRDefault="00452752" w:rsidP="00452752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год </w:t>
            </w:r>
          </w:p>
          <w:p w:rsidR="00452752" w:rsidRDefault="00452752" w:rsidP="00452752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3998" w:type="pct"/>
            <w:tcBorders>
              <w:bottom w:val="single" w:sz="4" w:space="0" w:color="auto"/>
            </w:tcBorders>
            <w:vAlign w:val="center"/>
          </w:tcPr>
          <w:p w:rsidR="00452752" w:rsidRPr="003065DD" w:rsidRDefault="00452752" w:rsidP="0045275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06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Флюорография или рентгенография органов грудной клетки: </w:t>
            </w:r>
          </w:p>
          <w:p w:rsidR="00452752" w:rsidRDefault="00452752" w:rsidP="0045275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06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снимки и описание в передней и левой боковой проекциях</w:t>
            </w:r>
          </w:p>
        </w:tc>
      </w:tr>
    </w:tbl>
    <w:tbl>
      <w:tblPr>
        <w:tblpPr w:leftFromText="180" w:rightFromText="180" w:vertAnchor="text" w:horzAnchor="margin" w:tblpY="-7762"/>
        <w:tblW w:w="51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5"/>
        <w:gridCol w:w="4630"/>
      </w:tblGrid>
      <w:tr w:rsidR="00C96C92" w:rsidTr="008A10E5">
        <w:trPr>
          <w:trHeight w:val="1059"/>
        </w:trPr>
        <w:tc>
          <w:tcPr>
            <w:tcW w:w="2879" w:type="pct"/>
            <w:tcMar>
              <w:top w:w="75" w:type="dxa"/>
              <w:left w:w="45" w:type="dxa"/>
              <w:bottom w:w="75" w:type="dxa"/>
              <w:right w:w="45" w:type="dxa"/>
            </w:tcMar>
            <w:vAlign w:val="bottom"/>
          </w:tcPr>
          <w:p w:rsidR="00C96C92" w:rsidRPr="003065DD" w:rsidRDefault="00233556" w:rsidP="00AA06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37465</wp:posOffset>
                  </wp:positionV>
                  <wp:extent cx="416560" cy="419100"/>
                  <wp:effectExtent l="0" t="0" r="254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«Национальный медицинский исследовательский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центр имени академика Е.Н. Мешалкина»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Министерства здравоохранения Российской Федерации</w:t>
            </w:r>
          </w:p>
        </w:tc>
        <w:tc>
          <w:tcPr>
            <w:tcW w:w="2121" w:type="pct"/>
            <w:tcMar>
              <w:top w:w="75" w:type="dxa"/>
              <w:left w:w="45" w:type="dxa"/>
              <w:bottom w:w="75" w:type="dxa"/>
              <w:right w:w="45" w:type="dxa"/>
            </w:tcMar>
            <w:vAlign w:val="bottom"/>
          </w:tcPr>
          <w:p w:rsidR="00C96C92" w:rsidRPr="003065DD" w:rsidRDefault="00233556" w:rsidP="003065D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630055, Новосибирск, ул. Речкуновская, 15 </w:t>
            </w:r>
            <w:hyperlink r:id="rId13" w:history="1">
              <w:r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www.meshalkin.ru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тел. +7 (383) 347-60-66</w:t>
            </w:r>
          </w:p>
        </w:tc>
      </w:tr>
    </w:tbl>
    <w:p w:rsidR="005D7223" w:rsidRDefault="005D7223">
      <w:pPr>
        <w:pStyle w:val="ae"/>
        <w:tabs>
          <w:tab w:val="left" w:pos="10560"/>
        </w:tabs>
        <w:spacing w:before="4"/>
        <w:ind w:rightChars="364" w:right="801"/>
        <w:jc w:val="both"/>
        <w:rPr>
          <w:rFonts w:ascii="Times New Roman" w:hAnsi="Times New Roman" w:cs="Times New Roman"/>
          <w:b/>
          <w:i w:val="0"/>
          <w:sz w:val="16"/>
        </w:rPr>
      </w:pPr>
    </w:p>
    <w:tbl>
      <w:tblPr>
        <w:tblStyle w:val="-121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408"/>
        <w:gridCol w:w="6193"/>
      </w:tblGrid>
      <w:tr w:rsidR="00C96C92" w:rsidTr="00C96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nil"/>
            </w:tcBorders>
            <w:vAlign w:val="center"/>
          </w:tcPr>
          <w:p w:rsidR="00C96C92" w:rsidRDefault="007D0261" w:rsidP="003C6738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808080" w:themeColor="background1" w:themeShade="8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1"/>
                <w:lang w:eastAsia="ru-RU"/>
              </w:rPr>
              <w:t>ПРИ</w:t>
            </w:r>
            <w:r w:rsidR="00233556" w:rsidRPr="00B34A6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1"/>
                <w:lang w:eastAsia="ru-RU"/>
              </w:rPr>
              <w:t xml:space="preserve"> НАЛИЧИ</w:t>
            </w:r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1"/>
                <w:lang w:eastAsia="ru-RU"/>
              </w:rPr>
              <w:t>И</w:t>
            </w:r>
            <w:r w:rsidR="00233556" w:rsidRPr="00B34A6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1"/>
                <w:lang w:eastAsia="ru-RU"/>
              </w:rPr>
              <w:t xml:space="preserve"> СОПУТСТВУЮЩИХ ЗАБОЛЕВАНИЙ</w:t>
            </w:r>
          </w:p>
        </w:tc>
      </w:tr>
      <w:tr w:rsidR="00C96C92" w:rsidTr="000B643E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:rsidR="00C96C92" w:rsidRPr="00A356E4" w:rsidRDefault="00233556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Обязательно заключение специалиста по сопутствующей патологии</w:t>
            </w:r>
            <w:r w:rsidR="000A0B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 отсутствии противопоказаний к госпитализации</w:t>
            </w:r>
          </w:p>
          <w:p w:rsidR="00C96C92" w:rsidRDefault="00233556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Пациент может быть принят на лечение только в стадии компенсации</w:t>
            </w:r>
            <w:r w:rsidR="000A0B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сопутствующей патологии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 </w:t>
            </w:r>
          </w:p>
          <w:p w:rsidR="00C96C92" w:rsidRDefault="00233556">
            <w:pPr>
              <w:widowControl/>
              <w:tabs>
                <w:tab w:val="left" w:pos="10780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Заключение узкого специалиста должно содержать подробный диагноз, заключение об отсутствии</w:t>
            </w:r>
            <w:r w:rsidRPr="00A356E4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противопоказаний, рекомендации на период госпитализации</w:t>
            </w:r>
          </w:p>
          <w:p w:rsidR="00AB2BC3" w:rsidRDefault="00AB2BC3" w:rsidP="000220E1">
            <w:pPr>
              <w:widowControl/>
              <w:tabs>
                <w:tab w:val="left" w:pos="10780"/>
              </w:tabs>
              <w:autoSpaceDE/>
              <w:autoSpaceDN/>
              <w:contextualSpacing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 w:rsidRPr="00E63F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случае других сопутствующих заболеваний</w:t>
            </w:r>
            <w:r w:rsidR="003C67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 пациента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, не перечисленных ниже, необходимо заключение узких специалистов об отсутствий противопоказаний </w:t>
            </w:r>
            <w:r w:rsidR="000220E1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 госпитализации</w:t>
            </w:r>
          </w:p>
        </w:tc>
      </w:tr>
      <w:tr w:rsidR="00C96C92" w:rsidTr="00C65395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vMerge w:val="restar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Действительно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60 дней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1138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Заболевания щитовидной железы</w:t>
            </w:r>
          </w:p>
        </w:tc>
        <w:tc>
          <w:tcPr>
            <w:tcW w:w="2926" w:type="pct"/>
            <w:vAlign w:val="center"/>
          </w:tcPr>
          <w:p w:rsidR="001B44F9" w:rsidRDefault="001B44F9" w:rsidP="00D61209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эндокринолога</w:t>
            </w:r>
          </w:p>
          <w:p w:rsidR="00C96C92" w:rsidRDefault="001B44F9" w:rsidP="00D61209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="00233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езультаты анализов гормонов ТТГ, Т3 св</w:t>
            </w:r>
            <w:r w:rsidR="00D61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ободный, Т4 свободный</w:t>
            </w:r>
          </w:p>
        </w:tc>
      </w:tr>
      <w:tr w:rsidR="00C96C92" w:rsidTr="00C65395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vMerge/>
            <w:vAlign w:val="center"/>
          </w:tcPr>
          <w:p w:rsidR="00C96C92" w:rsidRDefault="00C96C92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</w:p>
        </w:tc>
        <w:tc>
          <w:tcPr>
            <w:tcW w:w="1138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Сахарный диабет</w:t>
            </w:r>
          </w:p>
        </w:tc>
        <w:tc>
          <w:tcPr>
            <w:tcW w:w="2926" w:type="pct"/>
            <w:vAlign w:val="center"/>
          </w:tcPr>
          <w:p w:rsidR="001B44F9" w:rsidRDefault="001B44F9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эндокринолога</w:t>
            </w:r>
          </w:p>
          <w:p w:rsidR="00C96C92" w:rsidRDefault="001B44F9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="00233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езультаты исследований на гликозилированный гемоглобин</w:t>
            </w:r>
          </w:p>
        </w:tc>
      </w:tr>
      <w:tr w:rsidR="00C96C92" w:rsidTr="00C65395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vMerge/>
            <w:vAlign w:val="center"/>
          </w:tcPr>
          <w:p w:rsidR="00C96C92" w:rsidRDefault="00C96C92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</w:p>
        </w:tc>
        <w:tc>
          <w:tcPr>
            <w:tcW w:w="1138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Заболевания органов дыхания</w:t>
            </w:r>
          </w:p>
        </w:tc>
        <w:tc>
          <w:tcPr>
            <w:tcW w:w="2926" w:type="pct"/>
            <w:vAlign w:val="center"/>
          </w:tcPr>
          <w:p w:rsidR="001B44F9" w:rsidRDefault="001B44F9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пульмонолога</w:t>
            </w:r>
          </w:p>
          <w:p w:rsidR="00C96C92" w:rsidRDefault="001B44F9" w:rsidP="001B44F9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="00233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сследовани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233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функции внешнего дыхания</w:t>
            </w:r>
          </w:p>
        </w:tc>
      </w:tr>
      <w:tr w:rsidR="00C96C92" w:rsidTr="0032463F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vMerge/>
            <w:vAlign w:val="center"/>
          </w:tcPr>
          <w:p w:rsidR="00C96C92" w:rsidRDefault="00C96C92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</w:p>
        </w:tc>
        <w:tc>
          <w:tcPr>
            <w:tcW w:w="1138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Заболевания уха, горла и носа</w:t>
            </w:r>
          </w:p>
        </w:tc>
        <w:tc>
          <w:tcPr>
            <w:tcW w:w="2926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отоларинголога</w:t>
            </w:r>
          </w:p>
        </w:tc>
      </w:tr>
      <w:tr w:rsidR="00C96C92" w:rsidTr="0032463F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vMerge/>
            <w:vAlign w:val="center"/>
          </w:tcPr>
          <w:p w:rsidR="00C96C92" w:rsidRDefault="00C96C92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</w:p>
        </w:tc>
        <w:tc>
          <w:tcPr>
            <w:tcW w:w="1138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Церебральная</w:t>
            </w:r>
            <w:r w:rsidR="00A356E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 неврологическая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патология</w:t>
            </w:r>
          </w:p>
        </w:tc>
        <w:tc>
          <w:tcPr>
            <w:tcW w:w="2926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окулиста (острота зр</w:t>
            </w:r>
            <w:r w:rsidR="001B44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ения, поля зрения, глазное дно)</w:t>
            </w:r>
            <w:r w:rsidR="00A356E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аключение невролога</w:t>
            </w:r>
          </w:p>
          <w:p w:rsidR="00A356E4" w:rsidRPr="00233556" w:rsidRDefault="00A356E4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или МРТ головного мозга (по показаниям)</w:t>
            </w:r>
          </w:p>
        </w:tc>
      </w:tr>
      <w:tr w:rsidR="00C96C92" w:rsidTr="0032463F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vMerge/>
            <w:vAlign w:val="center"/>
          </w:tcPr>
          <w:p w:rsidR="00C96C92" w:rsidRDefault="00C96C92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</w:p>
        </w:tc>
        <w:tc>
          <w:tcPr>
            <w:tcW w:w="1138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Психиатрическая патология</w:t>
            </w:r>
          </w:p>
        </w:tc>
        <w:tc>
          <w:tcPr>
            <w:tcW w:w="2926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психиатра</w:t>
            </w:r>
          </w:p>
        </w:tc>
      </w:tr>
      <w:tr w:rsidR="00C96C92" w:rsidTr="0032463F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vMerge/>
            <w:vAlign w:val="center"/>
          </w:tcPr>
          <w:p w:rsidR="00C96C92" w:rsidRDefault="00C96C92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</w:p>
        </w:tc>
        <w:tc>
          <w:tcPr>
            <w:tcW w:w="1138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Пациентам с диагнозом аденома гипофиза</w:t>
            </w:r>
          </w:p>
        </w:tc>
        <w:tc>
          <w:tcPr>
            <w:tcW w:w="2926" w:type="pct"/>
            <w:vAlign w:val="center"/>
          </w:tcPr>
          <w:p w:rsidR="00C5236C" w:rsidRDefault="00C5236C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эндокринолога</w:t>
            </w:r>
          </w:p>
          <w:p w:rsidR="00C96C92" w:rsidRDefault="00CD4C3C" w:rsidP="00C5236C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Развернутое</w:t>
            </w:r>
            <w:r w:rsidR="0023355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гормональное исследование</w:t>
            </w:r>
          </w:p>
        </w:tc>
      </w:tr>
      <w:tr w:rsidR="00C96C92" w:rsidTr="0032463F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vMerge/>
            <w:vAlign w:val="center"/>
          </w:tcPr>
          <w:p w:rsidR="00C96C92" w:rsidRDefault="00C96C92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</w:p>
        </w:tc>
        <w:tc>
          <w:tcPr>
            <w:tcW w:w="1138" w:type="pct"/>
            <w:vAlign w:val="center"/>
          </w:tcPr>
          <w:p w:rsidR="00C96C92" w:rsidRDefault="00233556" w:rsidP="005D7223">
            <w:pPr>
              <w:widowControl/>
              <w:autoSpaceDE/>
              <w:autoSpaceDN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Наркотическая зависимость в </w:t>
            </w:r>
            <w:r w:rsidR="005D7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намнезе</w:t>
            </w:r>
          </w:p>
        </w:tc>
        <w:tc>
          <w:tcPr>
            <w:tcW w:w="2926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DA6C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нарколога о том, что пациент в течение 6 месяцев находится вне приёма любых психоактивных веществ</w:t>
            </w:r>
          </w:p>
        </w:tc>
      </w:tr>
      <w:tr w:rsidR="005D7223" w:rsidTr="0032463F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vMerge/>
            <w:vAlign w:val="center"/>
          </w:tcPr>
          <w:p w:rsidR="005D7223" w:rsidRDefault="005D7223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</w:p>
        </w:tc>
        <w:tc>
          <w:tcPr>
            <w:tcW w:w="1138" w:type="pct"/>
            <w:vAlign w:val="center"/>
          </w:tcPr>
          <w:p w:rsidR="005D7223" w:rsidRDefault="005D7223" w:rsidP="005D7223">
            <w:pPr>
              <w:widowControl/>
              <w:autoSpaceDE/>
              <w:autoSpaceDN/>
              <w:ind w:right="-1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Туберкулёз в анамнезе, подозрение на заболевание</w:t>
            </w:r>
          </w:p>
        </w:tc>
        <w:tc>
          <w:tcPr>
            <w:tcW w:w="2926" w:type="pct"/>
            <w:vAlign w:val="center"/>
          </w:tcPr>
          <w:p w:rsidR="005D7223" w:rsidRDefault="005D7223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фтизиатра</w:t>
            </w:r>
          </w:p>
        </w:tc>
      </w:tr>
      <w:tr w:rsidR="00C96C92" w:rsidTr="0032463F">
        <w:trPr>
          <w:trHeight w:val="1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vMerge/>
            <w:vAlign w:val="center"/>
          </w:tcPr>
          <w:p w:rsidR="00C96C92" w:rsidRDefault="00C96C92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</w:p>
        </w:tc>
        <w:tc>
          <w:tcPr>
            <w:tcW w:w="1138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Онко</w:t>
            </w:r>
            <w:r w:rsidR="0062197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логическая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патология</w:t>
            </w:r>
          </w:p>
        </w:tc>
        <w:tc>
          <w:tcPr>
            <w:tcW w:w="2926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онколога: подробный анамнез, проведённые методы лечения (объем оперативного вмешательства, химиотерапия, лучевая терапия (если проводились)), направление на настоящее лечение, толерантность пациента к лечению, общий соматический статус</w:t>
            </w:r>
          </w:p>
        </w:tc>
      </w:tr>
      <w:tr w:rsidR="00C96C92" w:rsidTr="0032463F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vMerge/>
            <w:vAlign w:val="center"/>
          </w:tcPr>
          <w:p w:rsidR="00C96C92" w:rsidRDefault="00C96C92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</w:p>
        </w:tc>
        <w:tc>
          <w:tcPr>
            <w:tcW w:w="1138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Гематологическая патология или системное заболевание</w:t>
            </w:r>
          </w:p>
        </w:tc>
        <w:tc>
          <w:tcPr>
            <w:tcW w:w="2926" w:type="pct"/>
            <w:vAlign w:val="center"/>
          </w:tcPr>
          <w:p w:rsidR="00C96C92" w:rsidRDefault="00233556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Развёрнутые рекомендации специалиста по ведению пациента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пред- и послеоперационном периодах</w:t>
            </w:r>
          </w:p>
        </w:tc>
      </w:tr>
    </w:tbl>
    <w:p w:rsidR="000B643E" w:rsidRDefault="000B643E">
      <w:pPr>
        <w:pStyle w:val="ae"/>
        <w:spacing w:before="4"/>
        <w:jc w:val="both"/>
        <w:rPr>
          <w:rFonts w:ascii="Times New Roman" w:hAnsi="Times New Roman" w:cs="Times New Roman"/>
          <w:b/>
          <w:i w:val="0"/>
          <w:sz w:val="16"/>
        </w:rPr>
      </w:pPr>
    </w:p>
    <w:tbl>
      <w:tblPr>
        <w:tblStyle w:val="-12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8605"/>
      </w:tblGrid>
      <w:tr w:rsidR="000B643E" w:rsidRPr="00C9326A" w:rsidTr="00324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pct"/>
            <w:tcBorders>
              <w:bottom w:val="none" w:sz="0" w:space="0" w:color="auto"/>
            </w:tcBorders>
            <w:vAlign w:val="center"/>
          </w:tcPr>
          <w:p w:rsidR="000B643E" w:rsidRDefault="000B643E" w:rsidP="003246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 xml:space="preserve">Действительно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  <w:t xml:space="preserve">14 дней </w:t>
            </w:r>
            <w:r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 xml:space="preserve">до </w:t>
            </w:r>
            <w:r w:rsidR="0032463F"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>оспитализации</w:t>
            </w:r>
          </w:p>
        </w:tc>
        <w:tc>
          <w:tcPr>
            <w:tcW w:w="4065" w:type="pct"/>
            <w:tcBorders>
              <w:bottom w:val="none" w:sz="0" w:space="0" w:color="auto"/>
            </w:tcBorders>
            <w:vAlign w:val="center"/>
          </w:tcPr>
          <w:p w:rsidR="00F901C0" w:rsidRDefault="000B643E" w:rsidP="000B643E">
            <w:pPr>
              <w:widowControl/>
              <w:autoSpaceDE/>
              <w:autoSpaceDN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F901C0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u w:val="single"/>
                <w:lang w:eastAsia="ru-RU"/>
              </w:rPr>
              <w:t>По результату пройденных анализов и обследований необходимо получить</w:t>
            </w:r>
            <w:r w:rsidRPr="00C6539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заключение терапевта по месту жительства </w:t>
            </w:r>
          </w:p>
          <w:p w:rsidR="000B643E" w:rsidRPr="00665927" w:rsidRDefault="000B643E" w:rsidP="000B643E">
            <w:pPr>
              <w:widowControl/>
              <w:autoSpaceDE/>
              <w:autoSpaceDN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u w:val="single"/>
                <w:lang w:eastAsia="ru-RU"/>
              </w:rPr>
            </w:pPr>
            <w:r w:rsidRPr="00C65395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об отсутствии противопоказаний к госпитализации</w:t>
            </w:r>
          </w:p>
        </w:tc>
      </w:tr>
      <w:tr w:rsidR="000B643E" w:rsidRPr="00C9326A" w:rsidTr="00B01F24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pct"/>
            <w:vAlign w:val="center"/>
          </w:tcPr>
          <w:p w:rsidR="000B643E" w:rsidRDefault="00665927" w:rsidP="0032463F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5927">
              <w:rPr>
                <w:rFonts w:ascii="Times New Roman" w:eastAsia="Times New Roman" w:hAnsi="Times New Roman" w:cs="Times New Roman"/>
                <w:b w:val="0"/>
                <w:sz w:val="24"/>
                <w:lang w:eastAsia="ru-RU"/>
              </w:rPr>
              <w:t>Обращаем внимание!</w:t>
            </w:r>
          </w:p>
        </w:tc>
        <w:tc>
          <w:tcPr>
            <w:tcW w:w="4065" w:type="pct"/>
            <w:vAlign w:val="center"/>
          </w:tcPr>
          <w:p w:rsidR="000B643E" w:rsidRPr="000B643E" w:rsidRDefault="000B643E" w:rsidP="000B643E">
            <w:pPr>
              <w:widowControl/>
              <w:autoSpaceDE/>
              <w:autoSpaceDN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66592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Окончательное решение о госпитализации принимается после осмотра врача Центра</w:t>
            </w:r>
          </w:p>
        </w:tc>
      </w:tr>
      <w:tr w:rsidR="000B643E" w:rsidRPr="00C9326A" w:rsidTr="00B01F24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pct"/>
            <w:vAlign w:val="center"/>
          </w:tcPr>
          <w:p w:rsidR="000B643E" w:rsidRPr="00940C64" w:rsidRDefault="000B643E" w:rsidP="000B643E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Важно!</w:t>
            </w:r>
          </w:p>
        </w:tc>
        <w:tc>
          <w:tcPr>
            <w:tcW w:w="4065" w:type="pct"/>
            <w:vAlign w:val="center"/>
          </w:tcPr>
          <w:p w:rsidR="00940C64" w:rsidRDefault="000B643E" w:rsidP="00940C64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пациенто</w:t>
            </w:r>
            <w:r w:rsidR="00940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940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женского пола</w:t>
            </w:r>
            <w:r w:rsidRPr="0094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643E" w:rsidRPr="00940C64" w:rsidRDefault="00940C64" w:rsidP="00940C64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B643E" w:rsidRPr="0094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лановая госпитализация на инвазивное обследование и оперативное лечение не проводится за 3 дня и во время менструации</w:t>
            </w:r>
          </w:p>
        </w:tc>
      </w:tr>
    </w:tbl>
    <w:p w:rsidR="003065DD" w:rsidRDefault="003065DD">
      <w:pPr>
        <w:pStyle w:val="ae"/>
        <w:spacing w:before="4"/>
        <w:jc w:val="both"/>
        <w:rPr>
          <w:rFonts w:ascii="Times New Roman" w:hAnsi="Times New Roman" w:cs="Times New Roman"/>
          <w:b/>
          <w:i w:val="0"/>
          <w:sz w:val="16"/>
        </w:rPr>
      </w:pPr>
    </w:p>
    <w:tbl>
      <w:tblPr>
        <w:tblpPr w:leftFromText="180" w:rightFromText="180" w:vertAnchor="text" w:horzAnchor="margin" w:tblpY="19"/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7"/>
        <w:gridCol w:w="4613"/>
      </w:tblGrid>
      <w:tr w:rsidR="003065DD" w:rsidTr="003065DD">
        <w:trPr>
          <w:trHeight w:val="772"/>
        </w:trPr>
        <w:tc>
          <w:tcPr>
            <w:tcW w:w="2778" w:type="pct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3065DD" w:rsidRDefault="003065DD" w:rsidP="00AA06E5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AB6E4FB" wp14:editId="457B3AD7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37465</wp:posOffset>
                  </wp:positionV>
                  <wp:extent cx="416560" cy="419100"/>
                  <wp:effectExtent l="0" t="0" r="254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федеральное государственное бюджетное учреждение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«Национальный медицинский исследовательский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центр имени академика Е.Н. Мешалкина»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Министерства здравоохранения Российской Федерации</w:t>
            </w:r>
          </w:p>
          <w:p w:rsidR="003065DD" w:rsidRDefault="003065DD" w:rsidP="003065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222" w:type="pct"/>
            <w:tcMar>
              <w:top w:w="75" w:type="dxa"/>
              <w:left w:w="45" w:type="dxa"/>
              <w:bottom w:w="75" w:type="dxa"/>
              <w:right w:w="45" w:type="dxa"/>
            </w:tcMar>
            <w:vAlign w:val="bottom"/>
          </w:tcPr>
          <w:p w:rsidR="003065DD" w:rsidRDefault="003065DD" w:rsidP="002046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630055, Новосибирск, ул. Речкуновская, 15 </w:t>
            </w:r>
            <w:hyperlink r:id="rId14" w:history="1">
              <w:r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www.meshalkin.ru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тел. +7 (383) 347-60-66</w:t>
            </w:r>
          </w:p>
          <w:p w:rsidR="003065DD" w:rsidRDefault="003065DD" w:rsidP="003065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-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4"/>
        <w:gridCol w:w="8446"/>
      </w:tblGrid>
      <w:tr w:rsidR="003065DD" w:rsidTr="00C14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3065DD" w:rsidRPr="004D6E75" w:rsidRDefault="003065DD" w:rsidP="00CC0812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B34A65"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  <w:t>ГОСПИТАЛИЗАЦИЯ ЛИЦ ПО УХОДУ</w:t>
            </w:r>
          </w:p>
        </w:tc>
      </w:tr>
      <w:tr w:rsidR="003065DD" w:rsidTr="00CC081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B62B16" w:rsidRDefault="0076255A" w:rsidP="0076255A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62B16">
              <w:rPr>
                <w:rFonts w:ascii="Times New Roman" w:hAnsi="Times New Roman" w:cs="Times New Roman"/>
                <w:b w:val="0"/>
                <w:sz w:val="21"/>
                <w:szCs w:val="21"/>
              </w:rPr>
              <w:t>Госпитализация лиц по уходу в</w:t>
            </w:r>
            <w:r w:rsidR="0086630F" w:rsidRPr="00B62B16">
              <w:rPr>
                <w:rFonts w:ascii="Times New Roman" w:hAnsi="Times New Roman" w:cs="Times New Roman"/>
                <w:b w:val="0"/>
                <w:sz w:val="21"/>
                <w:szCs w:val="21"/>
              </w:rPr>
              <w:t>озможна</w:t>
            </w:r>
            <w:r w:rsidR="003065DD" w:rsidRPr="00B62B16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по медицинским и социальным </w:t>
            </w:r>
            <w:r w:rsidR="00B62B16">
              <w:rPr>
                <w:rFonts w:ascii="Times New Roman" w:hAnsi="Times New Roman" w:cs="Times New Roman"/>
                <w:b w:val="0"/>
                <w:sz w:val="21"/>
                <w:szCs w:val="21"/>
              </w:rPr>
              <w:t>показаниям по решению</w:t>
            </w:r>
          </w:p>
          <w:p w:rsidR="003065DD" w:rsidRPr="00B62B16" w:rsidRDefault="003065DD" w:rsidP="0076255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hAnsi="Times New Roman" w:cs="Times New Roman"/>
                <w:b w:val="0"/>
                <w:sz w:val="21"/>
                <w:szCs w:val="21"/>
              </w:rPr>
              <w:t>врачебной комиссии Центра</w:t>
            </w:r>
          </w:p>
        </w:tc>
      </w:tr>
      <w:tr w:rsidR="003065DD" w:rsidRPr="007D0261" w:rsidTr="00C14F4F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3065DD" w:rsidRPr="00C14F4F" w:rsidRDefault="003065DD" w:rsidP="004A72DB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C14F4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ОБЯЗАТЕЛЬНЫЕ АНАЛИЗЫ И ОБСЛЕДОВАНИЯ</w:t>
            </w:r>
            <w:r w:rsidR="004A72DB" w:rsidRPr="00C14F4F"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  <w:t xml:space="preserve"> Д</w:t>
            </w:r>
            <w:r w:rsidR="00F010B0" w:rsidRPr="00C14F4F"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  <w:t xml:space="preserve">ЛЯ ЛИЦ </w:t>
            </w:r>
            <w:r w:rsidRPr="00C14F4F">
              <w:rPr>
                <w:rFonts w:ascii="Times New Roman" w:eastAsia="Times New Roman" w:hAnsi="Times New Roman" w:cs="Times New Roman"/>
                <w:bCs w:val="0"/>
                <w:color w:val="808080" w:themeColor="background1" w:themeShade="80"/>
                <w:sz w:val="24"/>
                <w:szCs w:val="24"/>
                <w:lang w:eastAsia="ru-RU"/>
              </w:rPr>
              <w:t>ПО УХОДУ</w:t>
            </w:r>
          </w:p>
        </w:tc>
      </w:tr>
      <w:tr w:rsidR="003065DD" w:rsidTr="00CC0812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gridSpan w:val="2"/>
            <w:tcBorders>
              <w:bottom w:val="single" w:sz="4" w:space="0" w:color="auto"/>
            </w:tcBorders>
            <w:vAlign w:val="center"/>
          </w:tcPr>
          <w:p w:rsidR="003065DD" w:rsidRDefault="003065DD" w:rsidP="00CC0812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Действительно</w:t>
            </w:r>
          </w:p>
          <w:p w:rsidR="003065DD" w:rsidRDefault="003065DD" w:rsidP="00CC0812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 дней</w:t>
            </w:r>
          </w:p>
          <w:p w:rsidR="003065DD" w:rsidRDefault="003065DD" w:rsidP="00CC0812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3950" w:type="pct"/>
            <w:tcBorders>
              <w:bottom w:val="single" w:sz="4" w:space="0" w:color="auto"/>
            </w:tcBorders>
            <w:vAlign w:val="center"/>
          </w:tcPr>
          <w:p w:rsidR="003065DD" w:rsidRDefault="003065DD" w:rsidP="00CC081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Анализ крови на сифилис </w:t>
            </w:r>
          </w:p>
          <w:p w:rsidR="003065DD" w:rsidRDefault="003065DD" w:rsidP="00CC0812">
            <w:pPr>
              <w:widowControl/>
              <w:autoSpaceDE/>
              <w:autoSpaceDN/>
              <w:spacing w:after="20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При положительном результате анализа обязательна справка из кожно-венерологического диспансера по месту жительства</w:t>
            </w:r>
          </w:p>
        </w:tc>
      </w:tr>
      <w:tr w:rsidR="003065DD" w:rsidTr="003065D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pct"/>
            <w:gridSpan w:val="2"/>
            <w:tcBorders>
              <w:bottom w:val="single" w:sz="4" w:space="0" w:color="auto"/>
            </w:tcBorders>
            <w:vAlign w:val="center"/>
          </w:tcPr>
          <w:p w:rsidR="003065DD" w:rsidRDefault="003065DD" w:rsidP="00CC0812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Действительно</w:t>
            </w:r>
          </w:p>
          <w:p w:rsidR="003065DD" w:rsidRDefault="003065DD" w:rsidP="00CC0812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год </w:t>
            </w:r>
          </w:p>
          <w:p w:rsidR="003065DD" w:rsidRDefault="003065DD" w:rsidP="00CC0812">
            <w:pPr>
              <w:widowControl/>
              <w:autoSpaceDE/>
              <w:autoSpaceDN/>
              <w:ind w:right="14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до госпитализации</w:t>
            </w:r>
          </w:p>
        </w:tc>
        <w:tc>
          <w:tcPr>
            <w:tcW w:w="3950" w:type="pct"/>
            <w:tcBorders>
              <w:bottom w:val="single" w:sz="4" w:space="0" w:color="auto"/>
            </w:tcBorders>
            <w:vAlign w:val="center"/>
          </w:tcPr>
          <w:p w:rsidR="003065DD" w:rsidRDefault="003065DD" w:rsidP="00CC081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Флюорография или рентгенография органов грудной клетки: </w:t>
            </w:r>
          </w:p>
          <w:p w:rsidR="003065DD" w:rsidRDefault="003065DD" w:rsidP="00CC0812">
            <w:pPr>
              <w:widowControl/>
              <w:autoSpaceDE/>
              <w:autoSpaceDN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снимки и описание в передней и левой боковой проекциях</w:t>
            </w:r>
          </w:p>
        </w:tc>
      </w:tr>
      <w:tr w:rsidR="0045625C" w:rsidTr="00C14F4F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5C" w:rsidRDefault="004E6BE6" w:rsidP="004E6BE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4E6BE6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СПРАВОЧНАЯ</w:t>
            </w:r>
            <w:r w:rsidRPr="004E6BE6">
              <w:rPr>
                <w:rFonts w:ascii="Times New Roman" w:eastAsia="Times New Roman" w:hAnsi="Times New Roman" w:cs="Times New Roman"/>
                <w:color w:val="808080" w:themeColor="background1" w:themeShade="80"/>
                <w:szCs w:val="24"/>
                <w:lang w:eastAsia="ru-RU"/>
              </w:rPr>
              <w:t xml:space="preserve"> </w:t>
            </w:r>
            <w:r w:rsidR="0045625C" w:rsidRPr="00B34A6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45625C" w:rsidTr="00FE6648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45625C" w:rsidRPr="00B62B16" w:rsidRDefault="0045625C" w:rsidP="003065DD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Дата госпитализации</w:t>
            </w: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 согласовывается заранее по контактному номеру телефона: </w:t>
            </w: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 (383) 347-60-66</w:t>
            </w:r>
          </w:p>
          <w:p w:rsidR="001B777C" w:rsidRPr="00B62B16" w:rsidRDefault="0076255A" w:rsidP="001B777C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Важно</w:t>
            </w: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! </w:t>
            </w:r>
            <w:r w:rsidR="0039690B"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В случае ограничения мобильности пациента предупредите</w:t>
            </w: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 </w:t>
            </w:r>
            <w:r w:rsidR="001B777C"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по телефону контактного центра</w:t>
            </w:r>
          </w:p>
          <w:p w:rsidR="00D87F82" w:rsidRPr="00B62B16" w:rsidRDefault="0045625C" w:rsidP="003065DD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Госпитализация возможна только при подтверждении даты сотрудником Центра</w:t>
            </w:r>
          </w:p>
          <w:p w:rsidR="0045625C" w:rsidRPr="00B62B16" w:rsidRDefault="0045625C" w:rsidP="00D87F82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Дата и время прибытия на госпитализацию дополнительно направл</w:t>
            </w:r>
            <w:r w:rsidR="00D87F82"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 xml:space="preserve">яется посредством </w:t>
            </w:r>
            <w:r w:rsidR="00D87F82"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смс-сообщения</w:t>
            </w:r>
          </w:p>
        </w:tc>
      </w:tr>
      <w:tr w:rsidR="004E6BE6" w:rsidTr="001B777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4E6BE6" w:rsidRPr="00B62B16" w:rsidRDefault="004E6BE6" w:rsidP="004E6BE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Центр необходимо прибыть за 15–20 минут до назначенного времени</w:t>
            </w:r>
          </w:p>
          <w:p w:rsidR="004E6BE6" w:rsidRPr="00B62B16" w:rsidRDefault="004E6BE6" w:rsidP="004E6BE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При транспортировке пациента на личном автотранспорте необходимо заранее оформить разовый пропуск по</w:t>
            </w:r>
          </w:p>
          <w:p w:rsidR="004E6BE6" w:rsidRPr="00B62B16" w:rsidRDefault="004E6BE6" w:rsidP="004E6BE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телефону контактного центра</w:t>
            </w:r>
          </w:p>
          <w:p w:rsidR="004E6BE6" w:rsidRPr="00B62B16" w:rsidRDefault="004E6BE6" w:rsidP="004E6BE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Парковка личного автотранспорта на период госпитализации пациента на территории Центра не предусмотрена</w:t>
            </w:r>
          </w:p>
        </w:tc>
      </w:tr>
      <w:tr w:rsidR="004E6BE6" w:rsidTr="001B777C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4E6BE6" w:rsidRPr="00E86E6C" w:rsidRDefault="004E6BE6" w:rsidP="004E6BE6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E6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Для госпитализации необходимо прибыть по адресу</w:t>
            </w:r>
            <w:r w:rsidR="00943DD1" w:rsidRPr="00E86E6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:</w:t>
            </w: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86E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Новосибирск</w:t>
            </w:r>
            <w:r w:rsidR="00943DD1" w:rsidRPr="00E86E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E86E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ул. Речкуновская, д. 15 </w:t>
            </w:r>
          </w:p>
          <w:p w:rsidR="004E6BE6" w:rsidRPr="00B62B16" w:rsidRDefault="004E6BE6" w:rsidP="004E6BE6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Приемное отделение, вход № 4, </w:t>
            </w: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за исключением пациентов, направленных на радиологическое лечение</w:t>
            </w:r>
          </w:p>
          <w:p w:rsidR="004E6BE6" w:rsidRPr="00B62B16" w:rsidRDefault="004E6BE6" w:rsidP="004E6BE6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Радиологический корпус, </w:t>
            </w:r>
            <w:r w:rsidRPr="00B62B16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eastAsia="ru-RU"/>
              </w:rPr>
              <w:t>пациенты, направленные на радиологическое лечение</w:t>
            </w:r>
          </w:p>
        </w:tc>
      </w:tr>
      <w:tr w:rsidR="008B6E4B" w:rsidTr="00491B6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8B6E4B" w:rsidRPr="00C14F4F" w:rsidRDefault="008B6E4B" w:rsidP="008B6E4B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4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УСЛОВИЯ П</w:t>
            </w:r>
            <w:bookmarkStart w:id="0" w:name="_GoBack"/>
            <w:bookmarkEnd w:id="0"/>
            <w:r w:rsidRPr="00C14F4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РЕБЫВАНИЯ В ЦЕНТРЕ</w:t>
            </w:r>
          </w:p>
        </w:tc>
      </w:tr>
      <w:tr w:rsidR="0045625C" w:rsidTr="00762F65">
        <w:trPr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vAlign w:val="center"/>
          </w:tcPr>
          <w:p w:rsidR="0045625C" w:rsidRPr="00D87F82" w:rsidRDefault="0045625C" w:rsidP="003065D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При себе необходимо иметь </w:t>
            </w:r>
          </w:p>
        </w:tc>
        <w:tc>
          <w:tcPr>
            <w:tcW w:w="4050" w:type="pct"/>
            <w:gridSpan w:val="2"/>
            <w:vAlign w:val="center"/>
          </w:tcPr>
          <w:p w:rsidR="0045625C" w:rsidRDefault="0045625C" w:rsidP="003065DD">
            <w:pPr>
              <w:pStyle w:val="af2"/>
              <w:widowControl/>
              <w:numPr>
                <w:ilvl w:val="0"/>
                <w:numId w:val="1"/>
              </w:numPr>
              <w:tabs>
                <w:tab w:val="left" w:pos="396"/>
              </w:tabs>
              <w:autoSpaceDE/>
              <w:autoSpaceDN/>
              <w:ind w:left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смену нижнего</w:t>
            </w:r>
            <w:r w:rsidR="00D61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белья (2-3 комплекта), пижаму</w:t>
            </w:r>
          </w:p>
          <w:p w:rsidR="0045625C" w:rsidRDefault="0045625C" w:rsidP="003065DD">
            <w:pPr>
              <w:pStyle w:val="af2"/>
              <w:widowControl/>
              <w:numPr>
                <w:ilvl w:val="0"/>
                <w:numId w:val="1"/>
              </w:numPr>
              <w:tabs>
                <w:tab w:val="left" w:pos="396"/>
              </w:tabs>
              <w:autoSpaceDE/>
              <w:autoSpaceDN/>
              <w:ind w:left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</w:t>
            </w:r>
            <w:r w:rsidR="00D61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уальные средства личной гигиены</w:t>
            </w:r>
          </w:p>
          <w:p w:rsidR="0045625C" w:rsidRDefault="0045625C" w:rsidP="003065DD">
            <w:pPr>
              <w:pStyle w:val="af2"/>
              <w:widowControl/>
              <w:numPr>
                <w:ilvl w:val="0"/>
                <w:numId w:val="1"/>
              </w:numPr>
              <w:tabs>
                <w:tab w:val="left" w:pos="396"/>
              </w:tabs>
              <w:autoSpaceDE/>
              <w:autoSpaceDN/>
              <w:ind w:left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сменную обувь (на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ескользящей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подошве, удобную, с </w:t>
            </w:r>
            <w:r w:rsidR="00D61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задниками, с каблуком 1,5-3 см)</w:t>
            </w:r>
          </w:p>
          <w:p w:rsidR="0045625C" w:rsidRDefault="0045625C" w:rsidP="003065DD">
            <w:pPr>
              <w:pStyle w:val="af2"/>
              <w:widowControl/>
              <w:numPr>
                <w:ilvl w:val="0"/>
                <w:numId w:val="1"/>
              </w:numPr>
              <w:tabs>
                <w:tab w:val="left" w:pos="396"/>
              </w:tabs>
              <w:autoSpaceDE/>
              <w:autoSpaceDN/>
              <w:ind w:left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очки, слуховой аппарат (при испо</w:t>
            </w:r>
            <w:r w:rsidR="00D61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льзовании в повседневной жизни)</w:t>
            </w:r>
          </w:p>
          <w:p w:rsidR="0045625C" w:rsidRDefault="0045625C" w:rsidP="003065DD">
            <w:pPr>
              <w:pStyle w:val="af2"/>
              <w:widowControl/>
              <w:numPr>
                <w:ilvl w:val="0"/>
                <w:numId w:val="1"/>
              </w:numPr>
              <w:tabs>
                <w:tab w:val="left" w:pos="396"/>
              </w:tabs>
              <w:autoSpaceDE/>
              <w:autoSpaceDN/>
              <w:ind w:left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кружку, чашку, ложку</w:t>
            </w:r>
          </w:p>
        </w:tc>
      </w:tr>
      <w:tr w:rsidR="0045625C" w:rsidTr="004A72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vAlign w:val="center"/>
          </w:tcPr>
          <w:p w:rsidR="0045625C" w:rsidRDefault="0045625C" w:rsidP="003065D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Требование санэпидрежима</w:t>
            </w:r>
          </w:p>
        </w:tc>
        <w:tc>
          <w:tcPr>
            <w:tcW w:w="4050" w:type="pct"/>
            <w:gridSpan w:val="2"/>
            <w:vAlign w:val="center"/>
          </w:tcPr>
          <w:p w:rsidR="0045625C" w:rsidRDefault="0045625C" w:rsidP="003065DD">
            <w:pPr>
              <w:widowControl/>
              <w:tabs>
                <w:tab w:val="left" w:pos="396"/>
              </w:tabs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госпитализации на оперативное вмешательство у пациента на ногтях не должно быть лакового покрытия</w:t>
            </w:r>
            <w:r>
              <w:rPr>
                <w:rFonts w:ascii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45625C" w:rsidTr="00B62B16">
        <w:trPr>
          <w:trHeight w:val="2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vAlign w:val="center"/>
          </w:tcPr>
          <w:p w:rsidR="0045625C" w:rsidRDefault="0045625C" w:rsidP="003065D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Режим питания и условия размещения в стационаре</w:t>
            </w:r>
          </w:p>
        </w:tc>
        <w:tc>
          <w:tcPr>
            <w:tcW w:w="4050" w:type="pct"/>
            <w:gridSpan w:val="2"/>
            <w:vAlign w:val="center"/>
          </w:tcPr>
          <w:p w:rsidR="008B6E4B" w:rsidRPr="00B62B16" w:rsidRDefault="00F64FA1" w:rsidP="003065DD">
            <w:pPr>
              <w:widowControl/>
              <w:shd w:val="clear" w:color="auto" w:fill="FFFFFF"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Предусмотрено 6-разовое питание</w:t>
            </w:r>
          </w:p>
          <w:p w:rsidR="0045625C" w:rsidRPr="00B62B16" w:rsidRDefault="0045625C" w:rsidP="003065DD">
            <w:pPr>
              <w:widowControl/>
              <w:shd w:val="clear" w:color="auto" w:fill="FFFFFF"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Лечебное питание осуществляется в соответствии с номенклатурой диет, утверждённых приказами Минздрава России от 05.08.2003 № 330 «О мерах по совершенствованию лечебного питания в лечебно-профилактических учреждениях», от 21.06.2013 № 395н «Об утверждении н</w:t>
            </w:r>
            <w:r w:rsidR="00133C9C"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орм лечебного питания»</w:t>
            </w:r>
          </w:p>
          <w:p w:rsidR="0045625C" w:rsidRPr="00B62B16" w:rsidRDefault="0045625C" w:rsidP="003065DD">
            <w:pPr>
              <w:widowControl/>
              <w:shd w:val="clear" w:color="auto" w:fill="FFFFFF"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Наряду с основной стандартной диетой используются специализированные диеты (</w:t>
            </w:r>
            <w:r w:rsidR="00D61209"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хирургическая, индивидуальная)</w:t>
            </w:r>
          </w:p>
          <w:p w:rsidR="0045625C" w:rsidRPr="00B62B16" w:rsidRDefault="0045625C" w:rsidP="003065DD">
            <w:pPr>
              <w:widowControl/>
              <w:shd w:val="clear" w:color="auto" w:fill="FFFFFF"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отделениях: трёх-, четырехместное размещение в палатах. Выдается</w:t>
            </w:r>
            <w:r w:rsidR="00D61209" w:rsidRPr="00B62B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постельное белье</w:t>
            </w:r>
          </w:p>
        </w:tc>
      </w:tr>
      <w:tr w:rsidR="0045625C" w:rsidTr="00762F65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vAlign w:val="center"/>
          </w:tcPr>
          <w:p w:rsidR="0045625C" w:rsidRDefault="00133C9C" w:rsidP="00133C9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</w:t>
            </w:r>
          </w:p>
        </w:tc>
        <w:tc>
          <w:tcPr>
            <w:tcW w:w="4050" w:type="pct"/>
            <w:gridSpan w:val="2"/>
            <w:vAlign w:val="center"/>
          </w:tcPr>
          <w:p w:rsidR="00A51D98" w:rsidRDefault="00A51D98" w:rsidP="003065D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главном корпусе </w:t>
            </w:r>
            <w:r w:rsidR="00456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пансионате:</w:t>
            </w:r>
          </w:p>
          <w:p w:rsidR="00A51D98" w:rsidRDefault="00A51D98" w:rsidP="00A51D98">
            <w:pPr>
              <w:pStyle w:val="af2"/>
              <w:widowControl/>
              <w:numPr>
                <w:ilvl w:val="0"/>
                <w:numId w:val="2"/>
              </w:numPr>
              <w:tabs>
                <w:tab w:val="left" w:pos="405"/>
              </w:tabs>
              <w:autoSpaceDE/>
              <w:autoSpaceDN/>
              <w:ind w:left="121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1D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работает</w:t>
            </w:r>
            <w:r w:rsidR="0045625C" w:rsidRPr="00A51D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A51D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столовая</w:t>
            </w:r>
          </w:p>
          <w:p w:rsidR="0045625C" w:rsidRPr="00A51D98" w:rsidRDefault="00A51D98" w:rsidP="00A51D98">
            <w:pPr>
              <w:pStyle w:val="af2"/>
              <w:widowControl/>
              <w:numPr>
                <w:ilvl w:val="0"/>
                <w:numId w:val="2"/>
              </w:numPr>
              <w:autoSpaceDE/>
              <w:autoSpaceDN/>
              <w:ind w:left="405" w:hanging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1D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расположены банкоматы Сберб</w:t>
            </w:r>
            <w:r w:rsidR="0045625C" w:rsidRPr="00A51D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анк</w:t>
            </w:r>
            <w:r w:rsidRPr="00A51D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ВТБ</w:t>
            </w:r>
          </w:p>
          <w:p w:rsidR="0045625C" w:rsidRPr="000A0B31" w:rsidRDefault="00762F65" w:rsidP="00762F65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Возможно</w:t>
            </w:r>
            <w:r w:rsidR="004562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размещение в пансионате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информация на сайте Центра </w:t>
            </w:r>
            <w:hyperlink r:id="rId15" w:history="1">
              <w:r w:rsidRPr="00501B7F">
                <w:rPr>
                  <w:rStyle w:val="a5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www</w:t>
              </w:r>
              <w:r w:rsidRPr="00501B7F">
                <w:rPr>
                  <w:rStyle w:val="a5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501B7F">
                <w:rPr>
                  <w:rStyle w:val="a5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meshalkin</w:t>
              </w:r>
              <w:proofErr w:type="spellEnd"/>
              <w:r w:rsidRPr="00501B7F">
                <w:rPr>
                  <w:rStyle w:val="a5"/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.</w:t>
              </w:r>
              <w:proofErr w:type="spellStart"/>
              <w:r w:rsidRPr="00501B7F">
                <w:rPr>
                  <w:rStyle w:val="a5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5625C" w:rsidTr="00491B66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:rsidR="0045625C" w:rsidRPr="00C14F4F" w:rsidRDefault="0045625C" w:rsidP="003065DD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14F4F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  <w:t>ПОСЕЩЕНИЕ ПАЦИЕНТОВ</w:t>
            </w:r>
          </w:p>
        </w:tc>
      </w:tr>
      <w:tr w:rsidR="0045625C" w:rsidTr="00FE6648">
        <w:trPr>
          <w:trHeight w:hRule="exact" w:val="1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vAlign w:val="center"/>
          </w:tcPr>
          <w:p w:rsidR="0045625C" w:rsidRDefault="0045625C" w:rsidP="003065D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 посещения</w:t>
            </w:r>
          </w:p>
        </w:tc>
        <w:tc>
          <w:tcPr>
            <w:tcW w:w="4050" w:type="pct"/>
            <w:gridSpan w:val="2"/>
            <w:vAlign w:val="center"/>
          </w:tcPr>
          <w:p w:rsidR="0045625C" w:rsidRDefault="0045625C" w:rsidP="003065DD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Центре действует пропускной р</w:t>
            </w:r>
            <w:r w:rsidR="00133C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ежим. Организован прием </w:t>
            </w:r>
            <w:r w:rsidR="00D61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передач</w:t>
            </w:r>
          </w:p>
          <w:p w:rsidR="00712616" w:rsidRDefault="0045625C" w:rsidP="00155E5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Свидания с пациентами проходят в зале посещений </w:t>
            </w:r>
            <w:r w:rsidR="007126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(вход № 4)</w:t>
            </w:r>
          </w:p>
          <w:p w:rsidR="0045625C" w:rsidRDefault="0045625C" w:rsidP="00155E58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1D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Посещение пациентов могут быть отменены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эпидемиологическим показаниям </w:t>
            </w:r>
            <w:r w:rsidR="00D612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в связи с карантинными мерами</w:t>
            </w:r>
          </w:p>
          <w:p w:rsidR="0045625C" w:rsidRDefault="0045625C" w:rsidP="003065DD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Режим посещений и приёма передач:</w:t>
            </w:r>
          </w:p>
          <w:p w:rsidR="0045625C" w:rsidRDefault="0045625C" w:rsidP="003065DD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будние дни 16:00–19:00, </w:t>
            </w:r>
          </w:p>
          <w:p w:rsidR="0045625C" w:rsidRDefault="0045625C" w:rsidP="003065DD">
            <w:pPr>
              <w:widowControl/>
              <w:autoSpaceDE/>
              <w:autoSpaceDN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выходные дни 10:00–13:00,16:00–19:00</w:t>
            </w:r>
          </w:p>
        </w:tc>
      </w:tr>
    </w:tbl>
    <w:p w:rsidR="005B550C" w:rsidRPr="005812B8" w:rsidRDefault="005B550C" w:rsidP="00C14F4F">
      <w:pPr>
        <w:jc w:val="both"/>
        <w:rPr>
          <w:rFonts w:ascii="Times New Roman" w:hAnsi="Times New Roman" w:cs="Times New Roman"/>
        </w:rPr>
      </w:pPr>
    </w:p>
    <w:sectPr w:rsidR="005B550C" w:rsidRPr="005812B8">
      <w:footerReference w:type="default" r:id="rId16"/>
      <w:pgSz w:w="11920" w:h="16840"/>
      <w:pgMar w:top="283" w:right="601" w:bottom="142" w:left="618" w:header="0" w:footer="567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6C" w:rsidRDefault="00233556">
      <w:r>
        <w:separator/>
      </w:r>
    </w:p>
  </w:endnote>
  <w:endnote w:type="continuationSeparator" w:id="0">
    <w:p w:rsidR="007C7F6C" w:rsidRDefault="0023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855630"/>
    </w:sdtPr>
    <w:sdtEndPr/>
    <w:sdtContent>
      <w:p w:rsidR="00C96C92" w:rsidRDefault="0023355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830">
          <w:rPr>
            <w:noProof/>
          </w:rPr>
          <w:t>3</w:t>
        </w:r>
        <w:r>
          <w:fldChar w:fldCharType="end"/>
        </w:r>
      </w:p>
    </w:sdtContent>
  </w:sdt>
  <w:p w:rsidR="00C96C92" w:rsidRDefault="00C96C92">
    <w:pPr>
      <w:pStyle w:val="ae"/>
      <w:spacing w:line="14" w:lineRule="auto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6C" w:rsidRDefault="00233556">
      <w:r>
        <w:separator/>
      </w:r>
    </w:p>
  </w:footnote>
  <w:footnote w:type="continuationSeparator" w:id="0">
    <w:p w:rsidR="007C7F6C" w:rsidRDefault="0023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5047E"/>
    <w:multiLevelType w:val="multilevel"/>
    <w:tmpl w:val="2805047E"/>
    <w:lvl w:ilvl="0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8FB3BB4"/>
    <w:multiLevelType w:val="hybridMultilevel"/>
    <w:tmpl w:val="A52E79D6"/>
    <w:lvl w:ilvl="0" w:tplc="FAE48B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drawingGridHorizontalSpacing w:val="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46"/>
    <w:rsid w:val="00002AD0"/>
    <w:rsid w:val="0001471B"/>
    <w:rsid w:val="000220E1"/>
    <w:rsid w:val="00023357"/>
    <w:rsid w:val="000247B5"/>
    <w:rsid w:val="00025357"/>
    <w:rsid w:val="00027A4F"/>
    <w:rsid w:val="00051B0A"/>
    <w:rsid w:val="00064740"/>
    <w:rsid w:val="00071E12"/>
    <w:rsid w:val="00072B9D"/>
    <w:rsid w:val="0007377D"/>
    <w:rsid w:val="000779D4"/>
    <w:rsid w:val="00077AE1"/>
    <w:rsid w:val="0008220D"/>
    <w:rsid w:val="000A0B31"/>
    <w:rsid w:val="000B643E"/>
    <w:rsid w:val="000C0D90"/>
    <w:rsid w:val="000C2DC0"/>
    <w:rsid w:val="000C7529"/>
    <w:rsid w:val="000D1C97"/>
    <w:rsid w:val="000E35B7"/>
    <w:rsid w:val="000F4056"/>
    <w:rsid w:val="000F699D"/>
    <w:rsid w:val="0010550B"/>
    <w:rsid w:val="0011235F"/>
    <w:rsid w:val="00126AD0"/>
    <w:rsid w:val="00130B5F"/>
    <w:rsid w:val="00133C9C"/>
    <w:rsid w:val="0015457C"/>
    <w:rsid w:val="00155E58"/>
    <w:rsid w:val="00157A64"/>
    <w:rsid w:val="00163F6F"/>
    <w:rsid w:val="00172FEF"/>
    <w:rsid w:val="00177B78"/>
    <w:rsid w:val="00192DAA"/>
    <w:rsid w:val="001949D6"/>
    <w:rsid w:val="001A1395"/>
    <w:rsid w:val="001A7137"/>
    <w:rsid w:val="001B44F9"/>
    <w:rsid w:val="001B777C"/>
    <w:rsid w:val="001C3684"/>
    <w:rsid w:val="001C5B0D"/>
    <w:rsid w:val="001C7AE8"/>
    <w:rsid w:val="001F3547"/>
    <w:rsid w:val="0020270A"/>
    <w:rsid w:val="002046E7"/>
    <w:rsid w:val="00205A79"/>
    <w:rsid w:val="00212A4E"/>
    <w:rsid w:val="0021722C"/>
    <w:rsid w:val="00233556"/>
    <w:rsid w:val="00237301"/>
    <w:rsid w:val="00250B05"/>
    <w:rsid w:val="00252917"/>
    <w:rsid w:val="00265547"/>
    <w:rsid w:val="00267196"/>
    <w:rsid w:val="00272830"/>
    <w:rsid w:val="00285057"/>
    <w:rsid w:val="002A5F73"/>
    <w:rsid w:val="002B29BF"/>
    <w:rsid w:val="002D5080"/>
    <w:rsid w:val="002E0041"/>
    <w:rsid w:val="003001DA"/>
    <w:rsid w:val="003065DD"/>
    <w:rsid w:val="00311573"/>
    <w:rsid w:val="003168FF"/>
    <w:rsid w:val="00321D26"/>
    <w:rsid w:val="0032448F"/>
    <w:rsid w:val="0032463F"/>
    <w:rsid w:val="00324F3F"/>
    <w:rsid w:val="00331207"/>
    <w:rsid w:val="00335C44"/>
    <w:rsid w:val="0034574D"/>
    <w:rsid w:val="0035263F"/>
    <w:rsid w:val="0036616D"/>
    <w:rsid w:val="003713B1"/>
    <w:rsid w:val="00373AB1"/>
    <w:rsid w:val="00383D28"/>
    <w:rsid w:val="003864EB"/>
    <w:rsid w:val="0039690B"/>
    <w:rsid w:val="003A4D02"/>
    <w:rsid w:val="003B07F4"/>
    <w:rsid w:val="003B2B71"/>
    <w:rsid w:val="003B7E32"/>
    <w:rsid w:val="003C6738"/>
    <w:rsid w:val="003D1284"/>
    <w:rsid w:val="003D3478"/>
    <w:rsid w:val="003D3D4F"/>
    <w:rsid w:val="003D5CC8"/>
    <w:rsid w:val="003E5A65"/>
    <w:rsid w:val="003E62E0"/>
    <w:rsid w:val="003F0B80"/>
    <w:rsid w:val="003F636E"/>
    <w:rsid w:val="00411A6A"/>
    <w:rsid w:val="004201E4"/>
    <w:rsid w:val="00425562"/>
    <w:rsid w:val="00431E06"/>
    <w:rsid w:val="004329FF"/>
    <w:rsid w:val="004369A5"/>
    <w:rsid w:val="00441E40"/>
    <w:rsid w:val="00452752"/>
    <w:rsid w:val="00455B61"/>
    <w:rsid w:val="0045625C"/>
    <w:rsid w:val="0047081E"/>
    <w:rsid w:val="0047509D"/>
    <w:rsid w:val="004820CD"/>
    <w:rsid w:val="004879B0"/>
    <w:rsid w:val="00491B66"/>
    <w:rsid w:val="004A0E3E"/>
    <w:rsid w:val="004A72DB"/>
    <w:rsid w:val="004A7B3A"/>
    <w:rsid w:val="004B3A2D"/>
    <w:rsid w:val="004C2C17"/>
    <w:rsid w:val="004D6E75"/>
    <w:rsid w:val="004E6BE6"/>
    <w:rsid w:val="004E787C"/>
    <w:rsid w:val="004F214E"/>
    <w:rsid w:val="004F2F54"/>
    <w:rsid w:val="004F381D"/>
    <w:rsid w:val="004F54FB"/>
    <w:rsid w:val="00501E53"/>
    <w:rsid w:val="0052760F"/>
    <w:rsid w:val="005621F9"/>
    <w:rsid w:val="005645EE"/>
    <w:rsid w:val="00580981"/>
    <w:rsid w:val="005812B8"/>
    <w:rsid w:val="00584EF7"/>
    <w:rsid w:val="005B550C"/>
    <w:rsid w:val="005D1F98"/>
    <w:rsid w:val="005D7223"/>
    <w:rsid w:val="005E28CB"/>
    <w:rsid w:val="005E35FA"/>
    <w:rsid w:val="005E608D"/>
    <w:rsid w:val="005F47AC"/>
    <w:rsid w:val="0062197E"/>
    <w:rsid w:val="00626604"/>
    <w:rsid w:val="00646686"/>
    <w:rsid w:val="006524A9"/>
    <w:rsid w:val="0065493E"/>
    <w:rsid w:val="00665927"/>
    <w:rsid w:val="00665A80"/>
    <w:rsid w:val="006711BB"/>
    <w:rsid w:val="00671E4F"/>
    <w:rsid w:val="00673B61"/>
    <w:rsid w:val="00691994"/>
    <w:rsid w:val="006936C0"/>
    <w:rsid w:val="00696EA8"/>
    <w:rsid w:val="006A1328"/>
    <w:rsid w:val="006A28E2"/>
    <w:rsid w:val="006A5D67"/>
    <w:rsid w:val="006A7701"/>
    <w:rsid w:val="006B16C3"/>
    <w:rsid w:val="006B2446"/>
    <w:rsid w:val="006B544F"/>
    <w:rsid w:val="006B54A1"/>
    <w:rsid w:val="006C5035"/>
    <w:rsid w:val="006C579C"/>
    <w:rsid w:val="006D7D1E"/>
    <w:rsid w:val="006E3E1A"/>
    <w:rsid w:val="006F480E"/>
    <w:rsid w:val="006F5888"/>
    <w:rsid w:val="00700CAD"/>
    <w:rsid w:val="00712616"/>
    <w:rsid w:val="007153AF"/>
    <w:rsid w:val="00715779"/>
    <w:rsid w:val="00745CAA"/>
    <w:rsid w:val="0076255A"/>
    <w:rsid w:val="00762F65"/>
    <w:rsid w:val="00763A3A"/>
    <w:rsid w:val="00765AED"/>
    <w:rsid w:val="00770B9E"/>
    <w:rsid w:val="007A19CB"/>
    <w:rsid w:val="007C7F6C"/>
    <w:rsid w:val="007D0261"/>
    <w:rsid w:val="007D369E"/>
    <w:rsid w:val="007E2763"/>
    <w:rsid w:val="007E5CC5"/>
    <w:rsid w:val="007E696C"/>
    <w:rsid w:val="007F757E"/>
    <w:rsid w:val="008062A5"/>
    <w:rsid w:val="008106B3"/>
    <w:rsid w:val="0081312E"/>
    <w:rsid w:val="00831CD3"/>
    <w:rsid w:val="00836D6A"/>
    <w:rsid w:val="00842B57"/>
    <w:rsid w:val="00843EFE"/>
    <w:rsid w:val="00850B0C"/>
    <w:rsid w:val="00853206"/>
    <w:rsid w:val="00854E42"/>
    <w:rsid w:val="00860132"/>
    <w:rsid w:val="0086063F"/>
    <w:rsid w:val="00863C0A"/>
    <w:rsid w:val="0086630F"/>
    <w:rsid w:val="00875687"/>
    <w:rsid w:val="00885B39"/>
    <w:rsid w:val="0089323F"/>
    <w:rsid w:val="008A10E5"/>
    <w:rsid w:val="008A194D"/>
    <w:rsid w:val="008B6E4B"/>
    <w:rsid w:val="008D124B"/>
    <w:rsid w:val="008F39C5"/>
    <w:rsid w:val="00902D78"/>
    <w:rsid w:val="00905066"/>
    <w:rsid w:val="009102B6"/>
    <w:rsid w:val="009172CD"/>
    <w:rsid w:val="00920A32"/>
    <w:rsid w:val="00927CE8"/>
    <w:rsid w:val="009368AD"/>
    <w:rsid w:val="00940C64"/>
    <w:rsid w:val="00943DD1"/>
    <w:rsid w:val="00966E72"/>
    <w:rsid w:val="0097055A"/>
    <w:rsid w:val="009712EF"/>
    <w:rsid w:val="0098057C"/>
    <w:rsid w:val="009B77ED"/>
    <w:rsid w:val="009D5760"/>
    <w:rsid w:val="009D5D32"/>
    <w:rsid w:val="009D5F1B"/>
    <w:rsid w:val="009F0DDE"/>
    <w:rsid w:val="009F6715"/>
    <w:rsid w:val="00A162AE"/>
    <w:rsid w:val="00A30C6F"/>
    <w:rsid w:val="00A30E84"/>
    <w:rsid w:val="00A356E4"/>
    <w:rsid w:val="00A439DE"/>
    <w:rsid w:val="00A51D98"/>
    <w:rsid w:val="00A55615"/>
    <w:rsid w:val="00A67C7C"/>
    <w:rsid w:val="00A70936"/>
    <w:rsid w:val="00A829A5"/>
    <w:rsid w:val="00A86277"/>
    <w:rsid w:val="00AA06E5"/>
    <w:rsid w:val="00AA4C20"/>
    <w:rsid w:val="00AB1EDD"/>
    <w:rsid w:val="00AB2BC3"/>
    <w:rsid w:val="00AB4DD6"/>
    <w:rsid w:val="00AB7E36"/>
    <w:rsid w:val="00AC037D"/>
    <w:rsid w:val="00AC5836"/>
    <w:rsid w:val="00AC7837"/>
    <w:rsid w:val="00AD1660"/>
    <w:rsid w:val="00AD1B19"/>
    <w:rsid w:val="00AD248B"/>
    <w:rsid w:val="00AD4823"/>
    <w:rsid w:val="00AF70F8"/>
    <w:rsid w:val="00B013A8"/>
    <w:rsid w:val="00B01F24"/>
    <w:rsid w:val="00B02DC3"/>
    <w:rsid w:val="00B34A65"/>
    <w:rsid w:val="00B52A71"/>
    <w:rsid w:val="00B62476"/>
    <w:rsid w:val="00B62B16"/>
    <w:rsid w:val="00B65B92"/>
    <w:rsid w:val="00B66574"/>
    <w:rsid w:val="00B74E91"/>
    <w:rsid w:val="00BB0ED6"/>
    <w:rsid w:val="00BB153A"/>
    <w:rsid w:val="00BC1CB7"/>
    <w:rsid w:val="00BD0761"/>
    <w:rsid w:val="00BD1566"/>
    <w:rsid w:val="00BD7E04"/>
    <w:rsid w:val="00BE0985"/>
    <w:rsid w:val="00BE2B5A"/>
    <w:rsid w:val="00BE5FA7"/>
    <w:rsid w:val="00BF0B04"/>
    <w:rsid w:val="00BF6C5A"/>
    <w:rsid w:val="00BF6CCD"/>
    <w:rsid w:val="00C001D8"/>
    <w:rsid w:val="00C05135"/>
    <w:rsid w:val="00C14F4F"/>
    <w:rsid w:val="00C20356"/>
    <w:rsid w:val="00C33663"/>
    <w:rsid w:val="00C34A57"/>
    <w:rsid w:val="00C5236C"/>
    <w:rsid w:val="00C647F2"/>
    <w:rsid w:val="00C65395"/>
    <w:rsid w:val="00C731FD"/>
    <w:rsid w:val="00C77D37"/>
    <w:rsid w:val="00C91F89"/>
    <w:rsid w:val="00C92489"/>
    <w:rsid w:val="00C9326A"/>
    <w:rsid w:val="00C96C92"/>
    <w:rsid w:val="00C96E87"/>
    <w:rsid w:val="00CA2C9D"/>
    <w:rsid w:val="00CA302B"/>
    <w:rsid w:val="00CB1645"/>
    <w:rsid w:val="00CD3EE4"/>
    <w:rsid w:val="00CD43AB"/>
    <w:rsid w:val="00CD4C3C"/>
    <w:rsid w:val="00CE1F3E"/>
    <w:rsid w:val="00D0450D"/>
    <w:rsid w:val="00D07A0A"/>
    <w:rsid w:val="00D25B19"/>
    <w:rsid w:val="00D35578"/>
    <w:rsid w:val="00D4111C"/>
    <w:rsid w:val="00D45011"/>
    <w:rsid w:val="00D468A7"/>
    <w:rsid w:val="00D509C7"/>
    <w:rsid w:val="00D5529F"/>
    <w:rsid w:val="00D57DFD"/>
    <w:rsid w:val="00D60C9C"/>
    <w:rsid w:val="00D61209"/>
    <w:rsid w:val="00D662DF"/>
    <w:rsid w:val="00D73ABA"/>
    <w:rsid w:val="00D872A3"/>
    <w:rsid w:val="00D87F82"/>
    <w:rsid w:val="00D9159C"/>
    <w:rsid w:val="00D96821"/>
    <w:rsid w:val="00DA6C46"/>
    <w:rsid w:val="00DA76A5"/>
    <w:rsid w:val="00DB064E"/>
    <w:rsid w:val="00DB6686"/>
    <w:rsid w:val="00DC532D"/>
    <w:rsid w:val="00DD1A3E"/>
    <w:rsid w:val="00DD4705"/>
    <w:rsid w:val="00DE03A1"/>
    <w:rsid w:val="00DF1655"/>
    <w:rsid w:val="00DF3AC5"/>
    <w:rsid w:val="00DF442B"/>
    <w:rsid w:val="00DF7515"/>
    <w:rsid w:val="00E03455"/>
    <w:rsid w:val="00E05649"/>
    <w:rsid w:val="00E15A89"/>
    <w:rsid w:val="00E27522"/>
    <w:rsid w:val="00E3077A"/>
    <w:rsid w:val="00E40331"/>
    <w:rsid w:val="00E4634F"/>
    <w:rsid w:val="00E4798F"/>
    <w:rsid w:val="00E47BFA"/>
    <w:rsid w:val="00E47D67"/>
    <w:rsid w:val="00E55381"/>
    <w:rsid w:val="00E63FB7"/>
    <w:rsid w:val="00E715AA"/>
    <w:rsid w:val="00E82671"/>
    <w:rsid w:val="00E86E6C"/>
    <w:rsid w:val="00E9010F"/>
    <w:rsid w:val="00E93766"/>
    <w:rsid w:val="00EA307D"/>
    <w:rsid w:val="00EA7514"/>
    <w:rsid w:val="00ED2792"/>
    <w:rsid w:val="00EE270E"/>
    <w:rsid w:val="00EF13AB"/>
    <w:rsid w:val="00EF77CA"/>
    <w:rsid w:val="00EF7F21"/>
    <w:rsid w:val="00F00CE0"/>
    <w:rsid w:val="00F010B0"/>
    <w:rsid w:val="00F07997"/>
    <w:rsid w:val="00F150B5"/>
    <w:rsid w:val="00F1564B"/>
    <w:rsid w:val="00F22A15"/>
    <w:rsid w:val="00F24067"/>
    <w:rsid w:val="00F26291"/>
    <w:rsid w:val="00F30B11"/>
    <w:rsid w:val="00F50176"/>
    <w:rsid w:val="00F643EB"/>
    <w:rsid w:val="00F64FA1"/>
    <w:rsid w:val="00F735C3"/>
    <w:rsid w:val="00F74526"/>
    <w:rsid w:val="00F861D6"/>
    <w:rsid w:val="00F901C0"/>
    <w:rsid w:val="00F906A0"/>
    <w:rsid w:val="00FA0E2A"/>
    <w:rsid w:val="00FA6E6C"/>
    <w:rsid w:val="00FC34C1"/>
    <w:rsid w:val="00FD622A"/>
    <w:rsid w:val="00FE6648"/>
    <w:rsid w:val="00FF1AF2"/>
    <w:rsid w:val="00FF2656"/>
    <w:rsid w:val="00FF3EF0"/>
    <w:rsid w:val="0EBE7897"/>
    <w:rsid w:val="1F7949E0"/>
    <w:rsid w:val="25290307"/>
    <w:rsid w:val="2D4379D4"/>
    <w:rsid w:val="5A1D4C96"/>
    <w:rsid w:val="6C4E56E0"/>
    <w:rsid w:val="7165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58C143"/>
  <w15:docId w15:val="{975E0CB0-E895-4093-B465-B7622556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spacing w:before="87"/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uiPriority w:val="1"/>
    <w:qFormat/>
    <w:rPr>
      <w:i/>
      <w:iCs/>
      <w:sz w:val="20"/>
      <w:szCs w:val="20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Arial" w:hAnsi="Segoe UI" w:cs="Segoe UI"/>
      <w:sz w:val="18"/>
      <w:szCs w:val="18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Arial" w:eastAsia="Arial" w:hAnsi="Arial" w:cs="Arial"/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Arial" w:eastAsia="Arial" w:hAnsi="Arial" w:cs="Arial"/>
      <w:lang w:val="ru-RU"/>
    </w:rPr>
  </w:style>
  <w:style w:type="table" w:customStyle="1" w:styleId="-121">
    <w:name w:val="Таблица-сетка 1 светлая —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1"/>
    <w:qFormat/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qFormat/>
    <w:rPr>
      <w:rFonts w:ascii="Arial" w:eastAsia="Arial" w:hAnsi="Arial" w:cs="Arial"/>
      <w:i/>
      <w:iCs/>
      <w:sz w:val="20"/>
      <w:szCs w:val="20"/>
      <w:lang w:val="ru-RU"/>
    </w:rPr>
  </w:style>
  <w:style w:type="table" w:customStyle="1" w:styleId="11">
    <w:name w:val="Стиль1"/>
    <w:basedOn w:val="a1"/>
    <w:uiPriority w:val="99"/>
    <w:qFormat/>
    <w:tblPr/>
    <w:tcPr>
      <w:vAlign w:val="center"/>
    </w:tcPr>
  </w:style>
  <w:style w:type="table" w:customStyle="1" w:styleId="2">
    <w:name w:val="Стиль2"/>
    <w:basedOn w:val="a1"/>
    <w:uiPriority w:val="99"/>
    <w:qFormat/>
    <w:tblPr/>
    <w:tcPr>
      <w:vAlign w:val="center"/>
    </w:tc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ascii="Arial" w:eastAsia="Arial" w:hAnsi="Arial" w:cs="Arial"/>
      <w:sz w:val="20"/>
      <w:szCs w:val="20"/>
      <w:lang w:val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Arial" w:eastAsia="Arial" w:hAnsi="Arial" w:cs="Arial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shalkin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shalkin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eshalkin.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shalk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6BD50EAF60643AFA2F0B278FB2865" ma:contentTypeVersion="0" ma:contentTypeDescription="Создание документа." ma:contentTypeScope="" ma:versionID="ba7b1fca14aa32265e2299c6dc271a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8574-02A7-432A-B52A-25EEB26A914D}">
  <ds:schemaRefs/>
</ds:datastoreItem>
</file>

<file path=customXml/itemProps2.xml><?xml version="1.0" encoding="utf-8"?>
<ds:datastoreItem xmlns:ds="http://schemas.openxmlformats.org/officeDocument/2006/customXml" ds:itemID="{BED3702F-1500-441B-81DD-729F88E655F1}">
  <ds:schemaRefs/>
</ds:datastoreItem>
</file>

<file path=customXml/itemProps3.xml><?xml version="1.0" encoding="utf-8"?>
<ds:datastoreItem xmlns:ds="http://schemas.openxmlformats.org/officeDocument/2006/customXml" ds:itemID="{31185B83-EB2F-4752-9022-2778BDA10A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2F5AB2-5C7E-460A-84AC-AC994ECA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консилиума по результату ТМК.docx</vt:lpstr>
    </vt:vector>
  </TitlesOfParts>
  <Company>NNIIPK im Meshalkina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консилиума по результату ТМК.docx</dc:title>
  <dc:creator>Шевченко Ирина Витальевна</dc:creator>
  <cp:lastModifiedBy>Попова Наталья Юрьевна</cp:lastModifiedBy>
  <cp:revision>4</cp:revision>
  <cp:lastPrinted>2023-05-23T08:51:00Z</cp:lastPrinted>
  <dcterms:created xsi:type="dcterms:W3CDTF">2023-05-23T10:55:00Z</dcterms:created>
  <dcterms:modified xsi:type="dcterms:W3CDTF">2023-05-23T12:41:00Z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0x0101004666BD50EAF60643AFA2F0B278FB2865</vt:lpwstr>
  </property>
  <property fmtid="{D5CDD505-2E9C-101B-9397-08002B2CF9AE}" pid="3" name="KSOProductBuildVer">
    <vt:lpwstr>1049-11.2.0.11498</vt:lpwstr>
  </property>
  <property fmtid="{D5CDD505-2E9C-101B-9397-08002B2CF9AE}" pid="4" name="ICV">
    <vt:lpwstr>D421E4EE5458405BB6E4189AB1253516</vt:lpwstr>
  </property>
</Properties>
</file>